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</w:pPr>
      <w:r w:rsidRPr="005142AB"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  <w:t>DECRETO-LEGGE 20 aprile 2020, n. 26</w:t>
      </w:r>
    </w:p>
    <w:p w:rsidR="0018233C" w:rsidRPr="0018233C" w:rsidRDefault="0018233C" w:rsidP="0018233C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</w:pPr>
      <w:r w:rsidRPr="0018233C"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  <w:t>Disposizioni urgenti in materia di consultazioni elettorali per l'anno 2020. (20G00044) (GU n.103 del 20-4-2020 )</w:t>
      </w:r>
    </w:p>
    <w:p w:rsidR="0018233C" w:rsidRDefault="0018233C" w:rsidP="0018233C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</w:pPr>
    </w:p>
    <w:p w:rsidR="0018233C" w:rsidRPr="0018233C" w:rsidRDefault="0018233C" w:rsidP="0018233C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</w:pPr>
      <w:r w:rsidRPr="0018233C"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  <w:t>Entrata in vigore del provvedimento: 21/04/2020</w:t>
      </w:r>
    </w:p>
    <w:p w:rsidR="0018233C" w:rsidRPr="005142AB" w:rsidRDefault="0018233C" w:rsidP="009D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Times New Roman" w:hAnsi="Arial" w:cs="Arial"/>
          <w:color w:val="990000"/>
          <w:lang w:eastAsia="it-IT"/>
        </w:rPr>
      </w:pPr>
      <w:bookmarkStart w:id="0" w:name="_GoBack"/>
      <w:bookmarkEnd w:id="0"/>
    </w:p>
    <w:p w:rsid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IL PRESIDENTE DELLA REPUBBLICA</w:t>
      </w:r>
    </w:p>
    <w:p w:rsidR="00A33B55" w:rsidRPr="005142AB" w:rsidRDefault="00A33B55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Visti gli articoli 77 e 87 della Costituzione;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Tenuto conto che l'Organizzazione mondiale della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sanita'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ha dichiarato la pandemia da COVID-19;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Preso atto dell'evolversi della situazione epidemiologica, del carattere particolarmente diffusivo dell'epidemia e dell'incremento dei casi e dei decessi notificati all'Organizzazione mondiale della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sanita'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>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Considerata la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necessita'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di garantire lo svolgimento di consultazioni elettorali per l'anno 2020 in condizioni di sicurezza per i cittadini;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Ritenuto di dover intervenire con urgenza, al fine di evitare, con riferimento all'espletamento delle suddette procedure, fenomeni di assembramento di persone e condizioni di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contiguita'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sociale al di sotto delle misure precauzionali adottate, ai fini del contenimento alla diffusione del virus;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Vista la deliberazione del Consiglio dei ministri, adottata nella riunione del 20 aprile 2020;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Sulla proposta del Presidente del Consiglio dei ministri e del Ministro dell'interno, di concerto con i Ministri per gli affari regionali e le autonomie, della giustizia e dell'economia e delle finanze;</w:t>
      </w:r>
    </w:p>
    <w:p w:rsidR="00A33B55" w:rsidRDefault="00A33B55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E m a n a il seguente decreto-legge: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333333"/>
          <w:sz w:val="38"/>
          <w:szCs w:val="38"/>
          <w:lang w:eastAsia="it-IT"/>
        </w:rPr>
      </w:pPr>
    </w:p>
    <w:p w:rsidR="005142AB" w:rsidRPr="00A33B55" w:rsidRDefault="005142AB" w:rsidP="009D6BA4">
      <w:pPr>
        <w:jc w:val="both"/>
        <w:textAlignment w:val="baseline"/>
        <w:rPr>
          <w:rFonts w:ascii="Arial" w:eastAsia="Times New Roman" w:hAnsi="Arial" w:cs="Arial"/>
          <w:b/>
          <w:color w:val="000000"/>
          <w:lang w:eastAsia="it-IT"/>
        </w:rPr>
      </w:pPr>
      <w:r w:rsidRPr="00A33B55">
        <w:rPr>
          <w:rFonts w:ascii="Arial" w:eastAsia="Times New Roman" w:hAnsi="Arial" w:cs="Arial"/>
          <w:b/>
          <w:color w:val="000000"/>
          <w:lang w:eastAsia="it-IT"/>
        </w:rPr>
        <w:t>Art. 1</w:t>
      </w:r>
    </w:p>
    <w:p w:rsidR="005142AB" w:rsidRPr="00A33B55" w:rsidRDefault="005142AB" w:rsidP="009D6BA4">
      <w:pPr>
        <w:jc w:val="both"/>
        <w:textAlignment w:val="baseline"/>
        <w:rPr>
          <w:rFonts w:ascii="Arial" w:eastAsia="Times New Roman" w:hAnsi="Arial" w:cs="Arial"/>
          <w:b/>
          <w:color w:val="000000"/>
          <w:lang w:eastAsia="it-IT"/>
        </w:rPr>
      </w:pPr>
      <w:r w:rsidRPr="00A33B55">
        <w:rPr>
          <w:rFonts w:ascii="Arial" w:eastAsia="Times New Roman" w:hAnsi="Arial" w:cs="Arial"/>
          <w:b/>
          <w:color w:val="000000"/>
          <w:lang w:eastAsia="it-IT"/>
        </w:rPr>
        <w:t>Misure eccezionali in materia di consultazioni elettorali per l'anno 2020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333333"/>
          <w:sz w:val="38"/>
          <w:szCs w:val="38"/>
          <w:lang w:eastAsia="it-IT"/>
        </w:rPr>
      </w:pP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1. In considerazione della situazione epidemiologica da COVID-19, in via eccezionale, i termini per le consultazioni elettorali di cui al presente comma sono fissati come di seguito indicato: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a) in deroga a quanto previsto dall'articolo 86, commi 3 e 4, del decreto del Presidente della Repubblica 30 marzo 1957, n. 361,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' dall'articolo 21-ter, comma 3, del decreto legislativo 20 dicembre 1993, n. 533, il termine entro il quale sono indette le elezioni suppletive per la Camera dei deputati e il Senato della Repubblica per i seggi che siano dichiarati vacanti entro il 31 luglio 2020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fissato in duecentoquaranta giorni dalla data della vacanza dichiarata dalla Giunta delle elezioni;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b) in deroga a quanto previsto dall'articolo 1, comma 1, della legge 7 giugno 1991, n. 182, limitatamente all'anno 2020, le elezioni dei consigli comunali e circoscrizionali previste per il turno annuale ordinario si tengono in una domenica compresa tra il 15 settembre e il 15 dicembre 2020;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c) sono inseriti nel turno di cui alla lettera b) anche le elezioni nei comuni i cui organi devono essere rinnovati per motivi diversi dalla scadenza del mandato, se le condizioni che rendono necessarie le elezioni si verificano entro il 27 luglio 2020;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d) in deroga a quanto previsto dall'articolo 5, comma 1, della legge 2 luglio 2004, n. 165, gli organi elettivi delle regioni a statuto ordinario il cui rinnovo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previsto entro il 2 agosto 2020 durano in carica cinque anni e tre mesi; le relative elezioni si svolgono esclusivamente nei </w:t>
      </w:r>
      <w:r w:rsidRPr="005142AB">
        <w:rPr>
          <w:rFonts w:ascii="Arial" w:eastAsia="Times New Roman" w:hAnsi="Arial" w:cs="Arial"/>
          <w:color w:val="000000"/>
          <w:lang w:eastAsia="it-IT"/>
        </w:rPr>
        <w:lastRenderedPageBreak/>
        <w:t>sessanta giorni successivi al termine della nuova scadenza del mandato o nella domenica compresa nei sei giorni ulteriori.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2. In considerazione di sopravvenute specifiche situazioni epidemiologiche da COVID-19, le consultazioni elettorali di cui al comma 1, anche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gia'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indette, possono essere rinviate di non oltre tre mesi, con lo stesso provvedimento previsto per la relativa indizione. Restano comunque valide le operazioni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gia'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compiute per lo svolgimento delle elezioni medesime.</w:t>
      </w:r>
    </w:p>
    <w:p w:rsidR="00A33B55" w:rsidRDefault="00A33B55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5142AB" w:rsidRPr="00A33B55" w:rsidRDefault="005142AB" w:rsidP="009D6BA4">
      <w:pPr>
        <w:jc w:val="both"/>
        <w:textAlignment w:val="baseline"/>
        <w:rPr>
          <w:rFonts w:ascii="Arial" w:eastAsia="Times New Roman" w:hAnsi="Arial" w:cs="Arial"/>
          <w:b/>
          <w:color w:val="000000"/>
          <w:lang w:eastAsia="it-IT"/>
        </w:rPr>
      </w:pPr>
      <w:r w:rsidRPr="00A33B55">
        <w:rPr>
          <w:rFonts w:ascii="Arial" w:eastAsia="Times New Roman" w:hAnsi="Arial" w:cs="Arial"/>
          <w:b/>
          <w:color w:val="000000"/>
          <w:lang w:eastAsia="it-IT"/>
        </w:rPr>
        <w:t>Art. 2</w:t>
      </w:r>
    </w:p>
    <w:p w:rsidR="005142AB" w:rsidRPr="00A33B55" w:rsidRDefault="005142AB" w:rsidP="009D6BA4">
      <w:pPr>
        <w:jc w:val="both"/>
        <w:textAlignment w:val="baseline"/>
        <w:rPr>
          <w:rFonts w:ascii="Arial" w:eastAsia="Times New Roman" w:hAnsi="Arial" w:cs="Arial"/>
          <w:b/>
          <w:color w:val="000000"/>
          <w:lang w:eastAsia="it-IT"/>
        </w:rPr>
      </w:pPr>
      <w:r w:rsidRPr="00A33B55">
        <w:rPr>
          <w:rFonts w:ascii="Arial" w:eastAsia="Times New Roman" w:hAnsi="Arial" w:cs="Arial"/>
          <w:b/>
          <w:color w:val="000000"/>
          <w:lang w:eastAsia="it-IT"/>
        </w:rPr>
        <w:t xml:space="preserve">Clausola di </w:t>
      </w:r>
      <w:proofErr w:type="spellStart"/>
      <w:r w:rsidRPr="00A33B55">
        <w:rPr>
          <w:rFonts w:ascii="Arial" w:eastAsia="Times New Roman" w:hAnsi="Arial" w:cs="Arial"/>
          <w:b/>
          <w:color w:val="000000"/>
          <w:lang w:eastAsia="it-IT"/>
        </w:rPr>
        <w:t>neutralita'</w:t>
      </w:r>
      <w:proofErr w:type="spellEnd"/>
      <w:r w:rsidRPr="00A33B55">
        <w:rPr>
          <w:rFonts w:ascii="Arial" w:eastAsia="Times New Roman" w:hAnsi="Arial" w:cs="Arial"/>
          <w:b/>
          <w:color w:val="000000"/>
          <w:lang w:eastAsia="it-IT"/>
        </w:rPr>
        <w:t xml:space="preserve"> finanziaria</w:t>
      </w:r>
    </w:p>
    <w:p w:rsid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1. Dal presente decreto non devono derivare nuovi o maggiori oneri a carico della finanza pubblica.</w:t>
      </w:r>
    </w:p>
    <w:p w:rsidR="009D6BA4" w:rsidRPr="005142AB" w:rsidRDefault="009D6BA4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5142AB" w:rsidRPr="00A33B55" w:rsidRDefault="005142AB" w:rsidP="009D6BA4">
      <w:pPr>
        <w:jc w:val="both"/>
        <w:textAlignment w:val="baseline"/>
        <w:rPr>
          <w:rFonts w:ascii="Arial" w:eastAsia="Times New Roman" w:hAnsi="Arial" w:cs="Arial"/>
          <w:b/>
          <w:color w:val="000000"/>
          <w:lang w:eastAsia="it-IT"/>
        </w:rPr>
      </w:pPr>
      <w:r w:rsidRPr="00A33B55">
        <w:rPr>
          <w:rFonts w:ascii="Arial" w:eastAsia="Times New Roman" w:hAnsi="Arial" w:cs="Arial"/>
          <w:b/>
          <w:color w:val="000000"/>
          <w:lang w:eastAsia="it-IT"/>
        </w:rPr>
        <w:t>Art. 3</w:t>
      </w:r>
    </w:p>
    <w:p w:rsidR="005142AB" w:rsidRPr="00A33B55" w:rsidRDefault="005142AB" w:rsidP="009D6BA4">
      <w:pPr>
        <w:jc w:val="both"/>
        <w:textAlignment w:val="baseline"/>
        <w:rPr>
          <w:rFonts w:ascii="Arial" w:eastAsia="Times New Roman" w:hAnsi="Arial" w:cs="Arial"/>
          <w:b/>
          <w:color w:val="000000"/>
          <w:lang w:eastAsia="it-IT"/>
        </w:rPr>
      </w:pPr>
      <w:r w:rsidRPr="00A33B55">
        <w:rPr>
          <w:rFonts w:ascii="Arial" w:eastAsia="Times New Roman" w:hAnsi="Arial" w:cs="Arial"/>
          <w:b/>
          <w:color w:val="000000"/>
          <w:lang w:eastAsia="it-IT"/>
        </w:rPr>
        <w:t>Entrata in vigore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1. Il presente decreto entra in vigore il giorno successivo a quello della sua pubblicazione nella Gazzetta Ufficiale della Repubblica italiana e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presentato alle Camere per la conversione in legge.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 xml:space="preserve">Il presente decreto, munito del sigillo dello Stato, </w:t>
      </w: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 xml:space="preserve"> inserito nella Raccolta ufficiale degli atti normativi della Repubblica italiana. E' fatto obbligo a chiunque spetti di osservarlo e di farlo osservare.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333333"/>
          <w:sz w:val="38"/>
          <w:szCs w:val="38"/>
          <w:lang w:eastAsia="it-IT"/>
        </w:rPr>
      </w:pP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Dato a Roma, addi' 20 aprile 2020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333333"/>
          <w:sz w:val="38"/>
          <w:szCs w:val="38"/>
          <w:lang w:eastAsia="it-IT"/>
        </w:rPr>
      </w:pP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MATTARELLA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Conte, Presidente del Consiglio dei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ministri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5142AB">
        <w:rPr>
          <w:rFonts w:ascii="Arial" w:eastAsia="Times New Roman" w:hAnsi="Arial" w:cs="Arial"/>
          <w:color w:val="000000"/>
          <w:lang w:eastAsia="it-IT"/>
        </w:rPr>
        <w:t>Lamorgese</w:t>
      </w:r>
      <w:proofErr w:type="spellEnd"/>
      <w:r w:rsidRPr="005142AB">
        <w:rPr>
          <w:rFonts w:ascii="Arial" w:eastAsia="Times New Roman" w:hAnsi="Arial" w:cs="Arial"/>
          <w:color w:val="000000"/>
          <w:lang w:eastAsia="it-IT"/>
        </w:rPr>
        <w:t>, Ministro dell'interno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Boccia, Ministro per gli affari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regionali e le autonomie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Bonafede, Ministro della giustizia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Gualtieri, Ministro dell'economia e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delle finanze</w:t>
      </w:r>
    </w:p>
    <w:p w:rsidR="005142AB" w:rsidRPr="005142AB" w:rsidRDefault="005142AB" w:rsidP="009D6BA4">
      <w:pPr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142AB">
        <w:rPr>
          <w:rFonts w:ascii="Arial" w:eastAsia="Times New Roman" w:hAnsi="Arial" w:cs="Arial"/>
          <w:color w:val="000000"/>
          <w:lang w:eastAsia="it-IT"/>
        </w:rPr>
        <w:t>Visto, il Guardasigilli: Bonafede</w:t>
      </w:r>
    </w:p>
    <w:p w:rsidR="00B31826" w:rsidRPr="000939B2" w:rsidRDefault="0018233C" w:rsidP="009D6BA4">
      <w:pPr>
        <w:jc w:val="both"/>
        <w:rPr>
          <w:rFonts w:ascii="Arial" w:hAnsi="Arial" w:cs="Arial"/>
        </w:rPr>
      </w:pPr>
    </w:p>
    <w:sectPr w:rsidR="00B31826" w:rsidRPr="000939B2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B"/>
    <w:rsid w:val="000939B2"/>
    <w:rsid w:val="0018233C"/>
    <w:rsid w:val="002C153F"/>
    <w:rsid w:val="00390AF0"/>
    <w:rsid w:val="005142AB"/>
    <w:rsid w:val="0069792C"/>
    <w:rsid w:val="007D6212"/>
    <w:rsid w:val="009D6BA4"/>
    <w:rsid w:val="00A33B55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45D3"/>
  <w14:defaultImageDpi w14:val="32767"/>
  <w15:chartTrackingRefBased/>
  <w15:docId w15:val="{93993614-C1BC-2F4A-B220-B0084B0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5142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4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42A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5142AB"/>
  </w:style>
  <w:style w:type="character" w:customStyle="1" w:styleId="righettadx">
    <w:name w:val="righetta_dx"/>
    <w:basedOn w:val="Carpredefinitoparagrafo"/>
    <w:rsid w:val="005142AB"/>
  </w:style>
  <w:style w:type="paragraph" w:styleId="NormaleWeb">
    <w:name w:val="Normal (Web)"/>
    <w:basedOn w:val="Normale"/>
    <w:uiPriority w:val="99"/>
    <w:semiHidden/>
    <w:unhideWhenUsed/>
    <w:rsid w:val="005142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D6BA4"/>
    <w:pPr>
      <w:ind w:left="720"/>
      <w:contextualSpacing/>
    </w:pPr>
  </w:style>
  <w:style w:type="character" w:customStyle="1" w:styleId="riferimento">
    <w:name w:val="riferimento"/>
    <w:basedOn w:val="Carpredefinitoparagrafo"/>
    <w:rsid w:val="0018233C"/>
  </w:style>
  <w:style w:type="character" w:customStyle="1" w:styleId="rosso">
    <w:name w:val="rosso"/>
    <w:basedOn w:val="Carpredefinitoparagrafo"/>
    <w:rsid w:val="0018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71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3647</Characters>
  <Application>Microsoft Office Word</Application>
  <DocSecurity>0</DocSecurity>
  <Lines>63</Lines>
  <Paragraphs>27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5</cp:revision>
  <dcterms:created xsi:type="dcterms:W3CDTF">2020-04-22T08:46:00Z</dcterms:created>
  <dcterms:modified xsi:type="dcterms:W3CDTF">2020-04-26T21:04:00Z</dcterms:modified>
</cp:coreProperties>
</file>